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34" w:rsidRPr="004C6015" w:rsidRDefault="00A43134" w:rsidP="00A43134">
      <w:pPr>
        <w:ind w:left="2160"/>
        <w:rPr>
          <w:rFonts w:eastAsia="Times New Roman"/>
        </w:rPr>
      </w:pPr>
      <w:r w:rsidRPr="000D342A">
        <w:rPr>
          <w:rFonts w:eastAsia="Times New Roman"/>
          <w:noProof/>
        </w:rPr>
        <w:drawing>
          <wp:inline distT="0" distB="0" distL="0" distR="0">
            <wp:extent cx="2758440" cy="1630680"/>
            <wp:effectExtent l="0" t="0" r="3810" b="7620"/>
            <wp:docPr id="1" name="Picture 1" descr="Description: C:\Users\Connie\Pictures\MUSIC\Aquarius\Band photos &amp; artwork\2012\Aquarius_Businesscard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nnie\Pictures\MUSIC\Aquarius\Band photos &amp; artwork\2012\Aquarius_Businesscard_sm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8440" cy="1630680"/>
                    </a:xfrm>
                    <a:prstGeom prst="rect">
                      <a:avLst/>
                    </a:prstGeom>
                    <a:noFill/>
                    <a:ln>
                      <a:noFill/>
                    </a:ln>
                  </pic:spPr>
                </pic:pic>
              </a:graphicData>
            </a:graphic>
          </wp:inline>
        </w:drawing>
      </w:r>
    </w:p>
    <w:p w:rsidR="00A43134" w:rsidRPr="004C6015" w:rsidRDefault="00A43134" w:rsidP="00A43134">
      <w:pPr>
        <w:rPr>
          <w:rFonts w:eastAsia="Times New Roman"/>
        </w:rPr>
      </w:pPr>
    </w:p>
    <w:p w:rsidR="00A43134" w:rsidRPr="004C6015" w:rsidRDefault="00A43134" w:rsidP="00A43134">
      <w:pPr>
        <w:jc w:val="center"/>
        <w:rPr>
          <w:rFonts w:ascii="Big Caslon" w:eastAsia="Times New Roman" w:hAnsi="Big Caslon"/>
          <w:sz w:val="28"/>
        </w:rPr>
      </w:pPr>
      <w:hyperlink r:id="rId6" w:history="1">
        <w:r w:rsidRPr="004C6015">
          <w:rPr>
            <w:rFonts w:ascii="Big Caslon" w:eastAsia="Times New Roman" w:hAnsi="Big Caslon"/>
            <w:color w:val="0000FF"/>
            <w:sz w:val="28"/>
            <w:u w:val="single"/>
          </w:rPr>
          <w:t>www.aquarius68.com</w:t>
        </w:r>
      </w:hyperlink>
    </w:p>
    <w:p w:rsidR="00A43134" w:rsidRDefault="00A43134" w:rsidP="00A43134">
      <w:pPr>
        <w:pStyle w:val="NormalWeb"/>
        <w:jc w:val="center"/>
        <w:rPr>
          <w:rFonts w:ascii="Garamond" w:hAnsi="Garamond"/>
          <w:b/>
        </w:rPr>
      </w:pPr>
    </w:p>
    <w:p w:rsidR="00A43134" w:rsidRDefault="00A43134" w:rsidP="00A43134">
      <w:pPr>
        <w:pStyle w:val="NormalWeb"/>
        <w:jc w:val="center"/>
        <w:rPr>
          <w:rFonts w:ascii="Garamond" w:hAnsi="Garamond"/>
          <w:b/>
          <w:sz w:val="28"/>
          <w:szCs w:val="28"/>
        </w:rPr>
      </w:pPr>
    </w:p>
    <w:p w:rsidR="00A43134" w:rsidRPr="009E4E5B" w:rsidRDefault="00A43134" w:rsidP="00A43134">
      <w:pPr>
        <w:pStyle w:val="NormalWeb"/>
        <w:jc w:val="center"/>
        <w:rPr>
          <w:rFonts w:ascii="Garamond" w:hAnsi="Garamond"/>
          <w:b/>
          <w:sz w:val="28"/>
          <w:szCs w:val="28"/>
        </w:rPr>
      </w:pPr>
      <w:r>
        <w:rPr>
          <w:rFonts w:ascii="Garamond" w:hAnsi="Garamond"/>
          <w:b/>
          <w:sz w:val="28"/>
          <w:szCs w:val="28"/>
        </w:rPr>
        <w:t xml:space="preserve">AQUARIUS </w:t>
      </w:r>
      <w:r w:rsidRPr="009E4E5B">
        <w:rPr>
          <w:rFonts w:ascii="Garamond" w:hAnsi="Garamond"/>
          <w:b/>
          <w:sz w:val="28"/>
          <w:szCs w:val="28"/>
        </w:rPr>
        <w:t>PERFORMANCE &amp; TECH</w:t>
      </w:r>
      <w:r>
        <w:rPr>
          <w:rFonts w:ascii="Garamond" w:hAnsi="Garamond"/>
          <w:b/>
          <w:sz w:val="28"/>
          <w:szCs w:val="28"/>
        </w:rPr>
        <w:t>NICAL</w:t>
      </w:r>
      <w:r w:rsidRPr="009E4E5B">
        <w:rPr>
          <w:rFonts w:ascii="Garamond" w:hAnsi="Garamond"/>
          <w:b/>
          <w:sz w:val="28"/>
          <w:szCs w:val="28"/>
        </w:rPr>
        <w:t xml:space="preserve"> RIDER </w:t>
      </w:r>
    </w:p>
    <w:p w:rsidR="00A43134" w:rsidRDefault="00A43134" w:rsidP="00A43134">
      <w:pPr>
        <w:pStyle w:val="NormalWeb"/>
        <w:jc w:val="center"/>
        <w:rPr>
          <w:rFonts w:ascii="Garamond" w:hAnsi="Garamond"/>
        </w:rPr>
      </w:pPr>
    </w:p>
    <w:p w:rsidR="00A43134" w:rsidRPr="005A4E4B" w:rsidRDefault="00A43134" w:rsidP="00A43134"/>
    <w:p w:rsidR="00A43134" w:rsidRPr="007265DC" w:rsidRDefault="00A43134" w:rsidP="00A43134">
      <w:pPr>
        <w:pStyle w:val="NormalWeb"/>
        <w:jc w:val="center"/>
        <w:rPr>
          <w:rFonts w:ascii="Garamond" w:hAnsi="Garamond"/>
          <w:sz w:val="40"/>
          <w:szCs w:val="40"/>
          <w:u w:val="single"/>
        </w:rPr>
      </w:pPr>
      <w:r w:rsidRPr="007265DC">
        <w:rPr>
          <w:rFonts w:ascii="Garamond" w:hAnsi="Garamond"/>
          <w:sz w:val="40"/>
          <w:szCs w:val="40"/>
          <w:u w:val="single"/>
        </w:rPr>
        <w:t>P</w:t>
      </w:r>
      <w:r>
        <w:rPr>
          <w:rFonts w:ascii="Garamond" w:hAnsi="Garamond"/>
          <w:sz w:val="40"/>
          <w:szCs w:val="40"/>
          <w:u w:val="single"/>
        </w:rPr>
        <w:t>ERFORMANCE RIDER</w:t>
      </w:r>
    </w:p>
    <w:p w:rsidR="00A43134" w:rsidRDefault="00A43134" w:rsidP="00A43134">
      <w:pPr>
        <w:pStyle w:val="NormalWeb"/>
        <w:rPr>
          <w:rFonts w:ascii="Garamond" w:hAnsi="Garamond"/>
        </w:rPr>
      </w:pPr>
    </w:p>
    <w:p w:rsidR="00A43134" w:rsidRPr="002F2EF3" w:rsidRDefault="00A43134" w:rsidP="00A43134">
      <w:pPr>
        <w:pStyle w:val="NormalWeb"/>
        <w:spacing w:before="0" w:after="0"/>
        <w:rPr>
          <w:rFonts w:ascii="Garamond" w:hAnsi="Garamond"/>
        </w:rPr>
      </w:pPr>
      <w:r w:rsidRPr="002F2EF3">
        <w:rPr>
          <w:rFonts w:ascii="Garamond" w:hAnsi="Garamond"/>
        </w:rPr>
        <w:t xml:space="preserve">All terms and provisions contained herein are integral and binding parts of The </w:t>
      </w:r>
      <w:r w:rsidRPr="002F2EF3">
        <w:rPr>
          <w:rFonts w:ascii="Garamond" w:hAnsi="Garamond"/>
          <w:b/>
        </w:rPr>
        <w:t xml:space="preserve">Aquarius </w:t>
      </w:r>
      <w:r w:rsidRPr="002F2EF3">
        <w:rPr>
          <w:rFonts w:ascii="Garamond" w:hAnsi="Garamond"/>
        </w:rPr>
        <w:t xml:space="preserve">Performance Agreement. </w:t>
      </w:r>
    </w:p>
    <w:p w:rsidR="00A43134" w:rsidRPr="002F2EF3" w:rsidRDefault="00A43134" w:rsidP="00A43134">
      <w:pPr>
        <w:pStyle w:val="NormalWeb"/>
        <w:spacing w:before="0" w:after="0"/>
        <w:rPr>
          <w:rFonts w:ascii="Garamond" w:hAnsi="Garamond"/>
          <w:u w:val="single"/>
        </w:rPr>
      </w:pPr>
    </w:p>
    <w:p w:rsidR="00A43134" w:rsidRPr="002F2EF3" w:rsidRDefault="00A43134" w:rsidP="00A43134">
      <w:pPr>
        <w:pStyle w:val="NormalWeb"/>
        <w:rPr>
          <w:rFonts w:ascii="Garamond" w:hAnsi="Garamond"/>
          <w:u w:val="single"/>
        </w:rPr>
      </w:pPr>
      <w:r w:rsidRPr="002F2EF3">
        <w:rPr>
          <w:rFonts w:ascii="Garamond" w:hAnsi="Garamond"/>
          <w:u w:val="single"/>
        </w:rPr>
        <w:t xml:space="preserve">GENERAL TERMS AND CONDITIONS: </w:t>
      </w:r>
    </w:p>
    <w:p w:rsidR="00A43134" w:rsidRPr="002F2EF3" w:rsidRDefault="00A43134" w:rsidP="00A43134">
      <w:pPr>
        <w:pStyle w:val="NormalWeb"/>
        <w:rPr>
          <w:rFonts w:ascii="Garamond" w:hAnsi="Garamond"/>
        </w:rPr>
      </w:pPr>
    </w:p>
    <w:p w:rsidR="00A43134" w:rsidRPr="008B41B0" w:rsidRDefault="00A43134" w:rsidP="00A43134">
      <w:pPr>
        <w:pStyle w:val="NormalWeb"/>
        <w:numPr>
          <w:ilvl w:val="0"/>
          <w:numId w:val="1"/>
        </w:numPr>
        <w:rPr>
          <w:rFonts w:ascii="Garamond" w:hAnsi="Garamond"/>
        </w:rPr>
      </w:pPr>
      <w:r>
        <w:rPr>
          <w:rFonts w:ascii="Garamond" w:hAnsi="Garamond"/>
        </w:rPr>
        <w:t xml:space="preserve">Date and Name of Performance:  </w:t>
      </w:r>
    </w:p>
    <w:p w:rsidR="00A43134" w:rsidRDefault="00A43134" w:rsidP="00A43134">
      <w:pPr>
        <w:pStyle w:val="NormalWeb"/>
        <w:numPr>
          <w:ilvl w:val="0"/>
          <w:numId w:val="1"/>
        </w:numPr>
        <w:rPr>
          <w:rFonts w:ascii="Garamond" w:hAnsi="Garamond"/>
        </w:rPr>
      </w:pPr>
      <w:r>
        <w:rPr>
          <w:rFonts w:ascii="Garamond" w:hAnsi="Garamond"/>
        </w:rPr>
        <w:t xml:space="preserve">Location:  </w:t>
      </w:r>
    </w:p>
    <w:p w:rsidR="00A43134" w:rsidRDefault="00A43134" w:rsidP="00A43134">
      <w:pPr>
        <w:pStyle w:val="NormalWeb"/>
        <w:numPr>
          <w:ilvl w:val="0"/>
          <w:numId w:val="1"/>
        </w:numPr>
        <w:rPr>
          <w:rFonts w:ascii="Garamond" w:hAnsi="Garamond"/>
        </w:rPr>
      </w:pPr>
      <w:r w:rsidRPr="002F2EF3">
        <w:rPr>
          <w:rFonts w:ascii="Garamond" w:hAnsi="Garamond"/>
        </w:rPr>
        <w:t xml:space="preserve">Performance fee is </w:t>
      </w:r>
      <w:r w:rsidRPr="000B2573">
        <w:rPr>
          <w:rFonts w:ascii="Garamond" w:hAnsi="Garamond"/>
          <w:b/>
          <w:u w:val="single"/>
        </w:rPr>
        <w:t>$</w:t>
      </w:r>
      <w:r>
        <w:rPr>
          <w:rFonts w:ascii="Garamond" w:hAnsi="Garamond"/>
          <w:b/>
          <w:u w:val="single"/>
        </w:rPr>
        <w:t>$$$ for one performance ninety (90) minutes in length</w:t>
      </w:r>
      <w:r>
        <w:rPr>
          <w:rFonts w:ascii="Garamond" w:hAnsi="Garamond"/>
        </w:rPr>
        <w:t>.  Start and finish time to be determined by purchaser;</w:t>
      </w:r>
      <w:r w:rsidRPr="002F2EF3">
        <w:rPr>
          <w:rFonts w:ascii="Garamond" w:hAnsi="Garamond"/>
        </w:rPr>
        <w:t xml:space="preserve"> payable in cash, or certified or institutional check </w:t>
      </w:r>
      <w:r>
        <w:rPr>
          <w:rFonts w:ascii="Garamond" w:hAnsi="Garamond"/>
        </w:rPr>
        <w:t xml:space="preserve">made payable </w:t>
      </w:r>
      <w:r w:rsidRPr="002F2EF3">
        <w:rPr>
          <w:rFonts w:ascii="Garamond" w:hAnsi="Garamond"/>
        </w:rPr>
        <w:t xml:space="preserve">to: Bob </w:t>
      </w:r>
      <w:proofErr w:type="spellStart"/>
      <w:r w:rsidRPr="002F2EF3">
        <w:rPr>
          <w:rFonts w:ascii="Garamond" w:hAnsi="Garamond"/>
        </w:rPr>
        <w:t>LeVine</w:t>
      </w:r>
      <w:proofErr w:type="spellEnd"/>
      <w:r w:rsidRPr="002F2EF3">
        <w:rPr>
          <w:rFonts w:ascii="Garamond" w:hAnsi="Garamond"/>
        </w:rPr>
        <w:t xml:space="preserve"> and d</w:t>
      </w:r>
      <w:r>
        <w:rPr>
          <w:rFonts w:ascii="Garamond" w:hAnsi="Garamond"/>
        </w:rPr>
        <w:t xml:space="preserve">elivered to Bob </w:t>
      </w:r>
      <w:proofErr w:type="spellStart"/>
      <w:r>
        <w:rPr>
          <w:rFonts w:ascii="Garamond" w:hAnsi="Garamond"/>
        </w:rPr>
        <w:t>LeVine</w:t>
      </w:r>
      <w:proofErr w:type="spellEnd"/>
      <w:r>
        <w:rPr>
          <w:rFonts w:ascii="Garamond" w:hAnsi="Garamond"/>
        </w:rPr>
        <w:t xml:space="preserve"> per the terms agreed to in the talent buyer’s entertainment performance contract</w:t>
      </w:r>
      <w:r w:rsidRPr="002F2EF3">
        <w:rPr>
          <w:rFonts w:ascii="Garamond" w:hAnsi="Garamond"/>
        </w:rPr>
        <w:t xml:space="preserve">. Any overtime beyond contracted hours, should be payable at hourly rate contracted. </w:t>
      </w:r>
    </w:p>
    <w:p w:rsidR="00A43134" w:rsidRDefault="00A43134" w:rsidP="00A43134">
      <w:pPr>
        <w:pStyle w:val="ListParagraph"/>
        <w:numPr>
          <w:ilvl w:val="0"/>
          <w:numId w:val="1"/>
        </w:numPr>
      </w:pPr>
      <w:r>
        <w:t>In addition to performance fee, purchaser shall provide Aquarius with sound engineering and equipment (see attached technical rider); food and beverage; use of facilities; parking and any other amenities associated with the event.</w:t>
      </w:r>
      <w:r w:rsidRPr="000B2573">
        <w:t xml:space="preserve"> </w:t>
      </w:r>
    </w:p>
    <w:p w:rsidR="00A43134" w:rsidRPr="004C6015" w:rsidRDefault="00A43134" w:rsidP="00A43134">
      <w:pPr>
        <w:pStyle w:val="NormalWeb"/>
        <w:numPr>
          <w:ilvl w:val="0"/>
          <w:numId w:val="1"/>
        </w:numPr>
        <w:rPr>
          <w:rFonts w:ascii="Garamond" w:hAnsi="Garamond"/>
        </w:rPr>
      </w:pPr>
      <w:r w:rsidRPr="00490E0B">
        <w:rPr>
          <w:rFonts w:ascii="Garamond" w:hAnsi="Garamond"/>
        </w:rPr>
        <w:t>Cancellation given less than 7 days prior to the event will result in loss of deposit</w:t>
      </w:r>
      <w:r>
        <w:rPr>
          <w:rFonts w:ascii="Garamond" w:hAnsi="Garamond"/>
        </w:rPr>
        <w:t xml:space="preserve">, unless </w:t>
      </w:r>
      <w:r w:rsidRPr="004C6015">
        <w:rPr>
          <w:rFonts w:ascii="Garamond" w:hAnsi="Garamond"/>
        </w:rPr>
        <w:t>due to acts of nature</w:t>
      </w:r>
      <w:r>
        <w:rPr>
          <w:rFonts w:ascii="Garamond" w:hAnsi="Garamond"/>
        </w:rPr>
        <w:t>, in which case</w:t>
      </w:r>
      <w:r w:rsidRPr="004C6015">
        <w:rPr>
          <w:rFonts w:ascii="Garamond" w:hAnsi="Garamond"/>
        </w:rPr>
        <w:t xml:space="preserve">, </w:t>
      </w:r>
      <w:r>
        <w:rPr>
          <w:rFonts w:ascii="Garamond" w:hAnsi="Garamond"/>
        </w:rPr>
        <w:t>P</w:t>
      </w:r>
      <w:r w:rsidRPr="004C6015">
        <w:rPr>
          <w:rFonts w:ascii="Garamond" w:hAnsi="Garamond"/>
        </w:rPr>
        <w:t>urchaser is not responsible for compensation</w:t>
      </w:r>
      <w:r>
        <w:rPr>
          <w:rFonts w:ascii="Garamond" w:hAnsi="Garamond"/>
        </w:rPr>
        <w:t xml:space="preserve"> </w:t>
      </w:r>
      <w:r w:rsidRPr="007848FB">
        <w:rPr>
          <w:rFonts w:ascii="Garamond" w:hAnsi="Garamond"/>
        </w:rPr>
        <w:t>(above and beyond any deposit amount already forwarded to band).</w:t>
      </w:r>
      <w:r w:rsidRPr="004C6015">
        <w:rPr>
          <w:rFonts w:ascii="Garamond" w:hAnsi="Garamond"/>
        </w:rPr>
        <w:t xml:space="preserve"> Any "rain date" will be negotiated and written apart from this agreement. </w:t>
      </w:r>
    </w:p>
    <w:p w:rsidR="00A43134" w:rsidRDefault="00A43134" w:rsidP="00A43134">
      <w:pPr>
        <w:pStyle w:val="NormalWeb"/>
        <w:numPr>
          <w:ilvl w:val="0"/>
          <w:numId w:val="1"/>
        </w:numPr>
        <w:rPr>
          <w:rFonts w:ascii="Garamond" w:hAnsi="Garamond"/>
        </w:rPr>
      </w:pPr>
      <w:r w:rsidRPr="004C6015">
        <w:rPr>
          <w:rFonts w:ascii="Garamond" w:hAnsi="Garamond"/>
        </w:rPr>
        <w:t xml:space="preserve">This agreement may be rescinded by either party, without cause, by submission of written notice to the other party, not less than 30 days before performance date. If </w:t>
      </w:r>
      <w:r w:rsidRPr="00654735">
        <w:rPr>
          <w:rFonts w:ascii="Garamond" w:hAnsi="Garamond"/>
          <w:b/>
        </w:rPr>
        <w:t xml:space="preserve">Aquarius </w:t>
      </w:r>
      <w:r w:rsidRPr="004C6015">
        <w:rPr>
          <w:rFonts w:ascii="Garamond" w:hAnsi="Garamond"/>
        </w:rPr>
        <w:t>is rescinding party, all monies paid prior to the date of cancellation will</w:t>
      </w:r>
      <w:r>
        <w:rPr>
          <w:rFonts w:ascii="Garamond" w:hAnsi="Garamond"/>
        </w:rPr>
        <w:t xml:space="preserve"> be refunded. If </w:t>
      </w:r>
      <w:r>
        <w:rPr>
          <w:rFonts w:ascii="Garamond" w:hAnsi="Garamond"/>
        </w:rPr>
        <w:lastRenderedPageBreak/>
        <w:t>Pu</w:t>
      </w:r>
      <w:r w:rsidRPr="004C6015">
        <w:rPr>
          <w:rFonts w:ascii="Garamond" w:hAnsi="Garamond"/>
        </w:rPr>
        <w:t>rchaser cancels within 30 days of performance, FULL compensation, including any reimbursement due</w:t>
      </w:r>
      <w:r>
        <w:rPr>
          <w:rFonts w:ascii="Garamond" w:hAnsi="Garamond"/>
        </w:rPr>
        <w:t xml:space="preserve"> </w:t>
      </w:r>
      <w:r w:rsidRPr="00654735">
        <w:rPr>
          <w:rFonts w:ascii="Garamond" w:hAnsi="Garamond"/>
          <w:b/>
        </w:rPr>
        <w:t>Aquarius</w:t>
      </w:r>
      <w:r w:rsidRPr="00654735">
        <w:rPr>
          <w:rFonts w:ascii="Garamond" w:hAnsi="Garamond"/>
        </w:rPr>
        <w:t xml:space="preserve">, </w:t>
      </w:r>
      <w:r w:rsidRPr="004C6015">
        <w:rPr>
          <w:rFonts w:ascii="Garamond" w:hAnsi="Garamond"/>
        </w:rPr>
        <w:t xml:space="preserve">will be due and payable on the date of such cancellation. </w:t>
      </w:r>
    </w:p>
    <w:p w:rsidR="00A43134" w:rsidRPr="004C6015" w:rsidRDefault="00A43134" w:rsidP="00A43134">
      <w:pPr>
        <w:pStyle w:val="NormalWeb"/>
        <w:numPr>
          <w:ilvl w:val="0"/>
          <w:numId w:val="1"/>
        </w:numPr>
        <w:rPr>
          <w:rFonts w:ascii="Garamond" w:hAnsi="Garamond"/>
        </w:rPr>
      </w:pPr>
      <w:r w:rsidRPr="00FA6092">
        <w:rPr>
          <w:rFonts w:ascii="Garamond" w:hAnsi="Garamond"/>
          <w:b/>
        </w:rPr>
        <w:t>Aquarius</w:t>
      </w:r>
      <w:r>
        <w:rPr>
          <w:rFonts w:ascii="Garamond" w:hAnsi="Garamond"/>
        </w:rPr>
        <w:t xml:space="preserve"> </w:t>
      </w:r>
      <w:r w:rsidRPr="004C6015">
        <w:rPr>
          <w:rFonts w:ascii="Garamond" w:hAnsi="Garamond"/>
        </w:rPr>
        <w:t xml:space="preserve">retains the right to </w:t>
      </w:r>
      <w:r>
        <w:rPr>
          <w:rFonts w:ascii="Garamond" w:hAnsi="Garamond"/>
        </w:rPr>
        <w:t>substitute</w:t>
      </w:r>
      <w:r w:rsidRPr="004C6015">
        <w:rPr>
          <w:rFonts w:ascii="Garamond" w:hAnsi="Garamond"/>
        </w:rPr>
        <w:t xml:space="preserve"> band members and crew</w:t>
      </w:r>
      <w:r>
        <w:rPr>
          <w:rFonts w:ascii="Garamond" w:hAnsi="Garamond"/>
        </w:rPr>
        <w:t xml:space="preserve"> if necessary</w:t>
      </w:r>
      <w:r w:rsidRPr="004C6015">
        <w:rPr>
          <w:rFonts w:ascii="Garamond" w:hAnsi="Garamond"/>
        </w:rPr>
        <w:t xml:space="preserve">. </w:t>
      </w:r>
    </w:p>
    <w:p w:rsidR="00A43134" w:rsidRPr="004C6015" w:rsidRDefault="00A43134" w:rsidP="00A43134">
      <w:pPr>
        <w:pStyle w:val="NormalWeb"/>
        <w:numPr>
          <w:ilvl w:val="0"/>
          <w:numId w:val="1"/>
        </w:numPr>
        <w:rPr>
          <w:rFonts w:ascii="Garamond" w:hAnsi="Garamond"/>
        </w:rPr>
      </w:pPr>
      <w:r w:rsidRPr="004C6015">
        <w:rPr>
          <w:rFonts w:ascii="Garamond" w:hAnsi="Garamond"/>
        </w:rPr>
        <w:t xml:space="preserve">Purchaser </w:t>
      </w:r>
      <w:r>
        <w:rPr>
          <w:rFonts w:ascii="Garamond" w:hAnsi="Garamond"/>
        </w:rPr>
        <w:t xml:space="preserve">should </w:t>
      </w:r>
      <w:r w:rsidRPr="004C6015">
        <w:rPr>
          <w:rFonts w:ascii="Garamond" w:hAnsi="Garamond"/>
        </w:rPr>
        <w:t xml:space="preserve">provide </w:t>
      </w:r>
      <w:r>
        <w:rPr>
          <w:rFonts w:ascii="Garamond" w:hAnsi="Garamond"/>
        </w:rPr>
        <w:t>adequate security for personnel, covering</w:t>
      </w:r>
      <w:r w:rsidRPr="004C6015">
        <w:rPr>
          <w:rFonts w:ascii="Garamond" w:hAnsi="Garamond"/>
        </w:rPr>
        <w:t xml:space="preserve"> stage,</w:t>
      </w:r>
      <w:r>
        <w:rPr>
          <w:rFonts w:ascii="Garamond" w:hAnsi="Garamond"/>
        </w:rPr>
        <w:t xml:space="preserve"> back stage, and parking areas.  </w:t>
      </w:r>
      <w:r w:rsidRPr="004C6015">
        <w:rPr>
          <w:rFonts w:ascii="Garamond" w:hAnsi="Garamond"/>
        </w:rPr>
        <w:t>Pu</w:t>
      </w:r>
      <w:r>
        <w:rPr>
          <w:rFonts w:ascii="Garamond" w:hAnsi="Garamond"/>
        </w:rPr>
        <w:t>rchaser is responsible for loss</w:t>
      </w:r>
      <w:r w:rsidRPr="004C6015">
        <w:rPr>
          <w:rFonts w:ascii="Garamond" w:hAnsi="Garamond"/>
        </w:rPr>
        <w:t xml:space="preserve"> or damage to equipment, personnel, or vehicles due to inadequate security, or an unruly audience. Purchaser will be responsible for any insurance coverage (liability, workers' comp. etc.) naming </w:t>
      </w:r>
      <w:r w:rsidRPr="00FA6092">
        <w:rPr>
          <w:rFonts w:ascii="Garamond" w:hAnsi="Garamond"/>
          <w:b/>
        </w:rPr>
        <w:t xml:space="preserve">Aquarius </w:t>
      </w:r>
      <w:r w:rsidRPr="004C6015">
        <w:rPr>
          <w:rFonts w:ascii="Garamond" w:hAnsi="Garamond"/>
        </w:rPr>
        <w:t xml:space="preserve">as additional insured. </w:t>
      </w:r>
    </w:p>
    <w:p w:rsidR="00A43134" w:rsidRPr="00E75256" w:rsidRDefault="00A43134" w:rsidP="00A43134">
      <w:pPr>
        <w:pStyle w:val="NormalWeb"/>
        <w:numPr>
          <w:ilvl w:val="0"/>
          <w:numId w:val="1"/>
        </w:numPr>
        <w:rPr>
          <w:rFonts w:ascii="Garamond" w:hAnsi="Garamond"/>
        </w:rPr>
      </w:pPr>
      <w:r w:rsidRPr="00E75256">
        <w:rPr>
          <w:rFonts w:ascii="Garamond" w:hAnsi="Garamond"/>
        </w:rPr>
        <w:t>Purchaser shall grant</w:t>
      </w:r>
      <w:r w:rsidRPr="00E75256">
        <w:rPr>
          <w:rFonts w:ascii="Garamond" w:hAnsi="Garamond"/>
          <w:b/>
        </w:rPr>
        <w:t xml:space="preserve"> Aquarius</w:t>
      </w:r>
      <w:r w:rsidRPr="00E75256">
        <w:rPr>
          <w:rFonts w:ascii="Garamond" w:hAnsi="Garamond"/>
        </w:rPr>
        <w:t xml:space="preserve"> the right to promote and sell band merchandise during show hours at the venue, and sole exclusive rights to retain 100% of revenue from, but not limited to, the sale of: t-shirts, records, tapes, CDs, </w:t>
      </w:r>
      <w:r>
        <w:rPr>
          <w:rFonts w:ascii="Garamond" w:hAnsi="Garamond"/>
        </w:rPr>
        <w:t xml:space="preserve">DVD’s, </w:t>
      </w:r>
      <w:r w:rsidRPr="00E75256">
        <w:rPr>
          <w:rFonts w:ascii="Garamond" w:hAnsi="Garamond"/>
        </w:rPr>
        <w:t xml:space="preserve">posters, pins, hats, etc. </w:t>
      </w:r>
    </w:p>
    <w:p w:rsidR="00A43134" w:rsidRDefault="00A43134" w:rsidP="00A43134">
      <w:pPr>
        <w:pStyle w:val="NormalWeb"/>
        <w:numPr>
          <w:ilvl w:val="0"/>
          <w:numId w:val="1"/>
        </w:numPr>
        <w:rPr>
          <w:rFonts w:ascii="Garamond" w:hAnsi="Garamond"/>
        </w:rPr>
      </w:pPr>
      <w:r>
        <w:rPr>
          <w:rFonts w:ascii="Garamond" w:hAnsi="Garamond"/>
        </w:rPr>
        <w:t>Purchaser will provide dressing area within close proximity of the stage (25 yards maximum), with the following suggested guidelines: green room for costume changes with one dressing area shared by five (5</w:t>
      </w:r>
      <w:r w:rsidRPr="000B2573">
        <w:rPr>
          <w:rFonts w:ascii="Garamond" w:hAnsi="Garamond"/>
        </w:rPr>
        <w:t>) ma</w:t>
      </w:r>
      <w:r>
        <w:rPr>
          <w:rFonts w:ascii="Garamond" w:hAnsi="Garamond"/>
        </w:rPr>
        <w:t>les and another shared by one (1) female, both with mirrors included.  Electrical outlets and comfortable seating for 7-10 people should be made available from load-in thru load-out in a non-smoking area.</w:t>
      </w:r>
    </w:p>
    <w:p w:rsidR="00A43134" w:rsidRDefault="00A43134" w:rsidP="00A43134">
      <w:pPr>
        <w:pStyle w:val="NormalWeb"/>
        <w:numPr>
          <w:ilvl w:val="0"/>
          <w:numId w:val="1"/>
        </w:numPr>
        <w:rPr>
          <w:rFonts w:ascii="Garamond" w:hAnsi="Garamond"/>
        </w:rPr>
      </w:pPr>
      <w:r>
        <w:rPr>
          <w:rFonts w:ascii="Garamond" w:hAnsi="Garamond"/>
        </w:rPr>
        <w:t xml:space="preserve">Purchaser agrees to provide light snacks (e.g. fruit, nuts, chips, etc.) and a case of non-sparkling bottled water, and sodas for performances lasting less than two (2) hours).  If contracted performance is two (2) hours or greater, purchases agrees to provide band with meals, including caffeinated coffee, soft drinks and water. </w:t>
      </w:r>
    </w:p>
    <w:p w:rsidR="00A43134" w:rsidRPr="004C6015" w:rsidRDefault="00A43134" w:rsidP="00A43134">
      <w:pPr>
        <w:pStyle w:val="NormalWeb"/>
        <w:numPr>
          <w:ilvl w:val="0"/>
          <w:numId w:val="1"/>
        </w:numPr>
        <w:rPr>
          <w:rFonts w:ascii="Garamond" w:hAnsi="Garamond"/>
        </w:rPr>
      </w:pPr>
      <w:r>
        <w:rPr>
          <w:rFonts w:ascii="Garamond" w:hAnsi="Garamond"/>
        </w:rPr>
        <w:t xml:space="preserve">Should Purchaser record or tape all or part of Aquarius’ performance, Purchaser agrees that it may be used for promotional purposes only, and not for sale. Purchaser shall supply a copy of the unedited video and pictures to Aquarius at no cost to Aquarius. </w:t>
      </w:r>
    </w:p>
    <w:p w:rsidR="00A43134" w:rsidRPr="00645C56" w:rsidRDefault="00A43134" w:rsidP="00A43134">
      <w:pPr>
        <w:pStyle w:val="ListParagraph"/>
        <w:numPr>
          <w:ilvl w:val="0"/>
          <w:numId w:val="1"/>
        </w:numPr>
      </w:pPr>
      <w:r w:rsidRPr="00E75256">
        <w:rPr>
          <w:rFonts w:ascii="Garamond" w:hAnsi="Garamond"/>
        </w:rPr>
        <w:t>Sixties music for pre-show and breaks is available if requested. If so, a CD player should be supplied by Purchaser unless other arrangements are made with</w:t>
      </w:r>
      <w:r w:rsidRPr="00E75256">
        <w:rPr>
          <w:rFonts w:ascii="Garamond" w:hAnsi="Garamond"/>
          <w:b/>
        </w:rPr>
        <w:t xml:space="preserve"> Aquarius</w:t>
      </w:r>
      <w:r w:rsidRPr="002F2EF3">
        <w:rPr>
          <w:rFonts w:ascii="Garamond" w:hAnsi="Garamond"/>
          <w:b/>
        </w:rPr>
        <w:t>.</w:t>
      </w:r>
      <w:r>
        <w:rPr>
          <w:rFonts w:ascii="Garamond" w:hAnsi="Garamond"/>
          <w:b/>
        </w:rPr>
        <w:t xml:space="preserve"> </w:t>
      </w:r>
      <w:r w:rsidRPr="00031C48">
        <w:rPr>
          <w:rFonts w:ascii="Garamond" w:hAnsi="Garamond"/>
        </w:rPr>
        <w:t xml:space="preserve">Band requests that </w:t>
      </w:r>
      <w:r>
        <w:rPr>
          <w:rFonts w:ascii="Garamond" w:hAnsi="Garamond"/>
        </w:rPr>
        <w:t xml:space="preserve">pre-show and/or break music not include song selections included in Aquarius’ performance for said venue, as stated in </w:t>
      </w:r>
      <w:proofErr w:type="spellStart"/>
      <w:r>
        <w:rPr>
          <w:rFonts w:ascii="Garamond" w:hAnsi="Garamond"/>
        </w:rPr>
        <w:t>Setlist</w:t>
      </w:r>
      <w:proofErr w:type="spellEnd"/>
      <w:r>
        <w:rPr>
          <w:rFonts w:ascii="Garamond" w:hAnsi="Garamond"/>
        </w:rPr>
        <w:t>, which shall be provided in advance of ShowTime.</w:t>
      </w:r>
      <w:r w:rsidRPr="005A4E4B">
        <w:rPr>
          <w:rFonts w:ascii="Garamond" w:hAnsi="Garamond"/>
        </w:rPr>
        <w:t xml:space="preserve"> </w:t>
      </w:r>
    </w:p>
    <w:p w:rsidR="00A43134" w:rsidRPr="00031C48" w:rsidRDefault="00A43134" w:rsidP="00A43134">
      <w:pPr>
        <w:pStyle w:val="ListParagraph"/>
        <w:numPr>
          <w:ilvl w:val="0"/>
          <w:numId w:val="1"/>
        </w:numPr>
      </w:pPr>
      <w:r w:rsidRPr="005A4E4B">
        <w:rPr>
          <w:rFonts w:ascii="Garamond" w:hAnsi="Garamond"/>
        </w:rPr>
        <w:t xml:space="preserve">Aquarius’ set list is quite extensive and designed for optimum performance to be enjoyed by all. Special song requests can be honored, however, PROVIDED that they are submitted no later than four 4) weeks prior to the scheduled event. The number and selection of song requests will be negotiated and any added songs agreed upon will be performed within the </w:t>
      </w:r>
      <w:proofErr w:type="spellStart"/>
      <w:r w:rsidRPr="005A4E4B">
        <w:rPr>
          <w:rFonts w:ascii="Garamond" w:hAnsi="Garamond"/>
        </w:rPr>
        <w:t>setlist</w:t>
      </w:r>
      <w:proofErr w:type="spellEnd"/>
      <w:r w:rsidRPr="005A4E4B">
        <w:rPr>
          <w:rFonts w:ascii="Garamond" w:hAnsi="Garamond"/>
        </w:rPr>
        <w:t xml:space="preserve"> at the band’s discretion.</w:t>
      </w:r>
    </w:p>
    <w:p w:rsidR="00A43134" w:rsidRPr="002F2EF3" w:rsidRDefault="00A43134" w:rsidP="00A43134">
      <w:pPr>
        <w:pStyle w:val="ListParagraph"/>
      </w:pPr>
    </w:p>
    <w:p w:rsidR="00A43134" w:rsidRDefault="00A43134" w:rsidP="00A43134">
      <w:pPr>
        <w:pStyle w:val="ListParagraph"/>
        <w:numPr>
          <w:ilvl w:val="0"/>
          <w:numId w:val="1"/>
        </w:numPr>
        <w:rPr>
          <w:rFonts w:ascii="Garamond" w:hAnsi="Garamond"/>
        </w:rPr>
      </w:pPr>
      <w:r w:rsidRPr="00031C48">
        <w:rPr>
          <w:rFonts w:ascii="Garamond" w:hAnsi="Garamond"/>
        </w:rPr>
        <w:t xml:space="preserve">Stage Sharing: </w:t>
      </w:r>
      <w:r>
        <w:rPr>
          <w:rFonts w:ascii="Garamond" w:hAnsi="Garamond"/>
        </w:rPr>
        <w:t xml:space="preserve">Should </w:t>
      </w:r>
      <w:r w:rsidRPr="00031C48">
        <w:rPr>
          <w:rFonts w:ascii="Garamond" w:hAnsi="Garamond"/>
          <w:b/>
        </w:rPr>
        <w:t xml:space="preserve">Aquarius </w:t>
      </w:r>
      <w:r w:rsidRPr="00031C48">
        <w:rPr>
          <w:rFonts w:ascii="Garamond" w:hAnsi="Garamond"/>
        </w:rPr>
        <w:t xml:space="preserve">share the stage with another act, DJ, awards ceremony, etc., </w:t>
      </w:r>
      <w:r>
        <w:rPr>
          <w:rFonts w:ascii="Garamond" w:hAnsi="Garamond"/>
        </w:rPr>
        <w:t xml:space="preserve">prior to downbeat, </w:t>
      </w:r>
      <w:r w:rsidRPr="00031C48">
        <w:rPr>
          <w:rFonts w:ascii="Garamond" w:hAnsi="Garamond"/>
          <w:b/>
        </w:rPr>
        <w:t>Aquarius’</w:t>
      </w:r>
      <w:r>
        <w:rPr>
          <w:rFonts w:ascii="Garamond" w:hAnsi="Garamond"/>
        </w:rPr>
        <w:t xml:space="preserve"> equipment</w:t>
      </w:r>
      <w:r w:rsidRPr="00031C48">
        <w:rPr>
          <w:rFonts w:ascii="Garamond" w:hAnsi="Garamond"/>
        </w:rPr>
        <w:t xml:space="preserve"> </w:t>
      </w:r>
      <w:r>
        <w:rPr>
          <w:rFonts w:ascii="Garamond" w:hAnsi="Garamond"/>
        </w:rPr>
        <w:t xml:space="preserve">should be returned to its original position, as outlined in the band stage plot (see attached). </w:t>
      </w:r>
    </w:p>
    <w:p w:rsidR="00A43134" w:rsidRPr="006A4F68" w:rsidRDefault="00A43134" w:rsidP="00A43134">
      <w:pPr>
        <w:pStyle w:val="ListParagraph"/>
        <w:rPr>
          <w:rFonts w:ascii="Garamond" w:hAnsi="Garamond"/>
        </w:rPr>
      </w:pPr>
    </w:p>
    <w:p w:rsidR="00A43134" w:rsidRPr="006A4F68" w:rsidRDefault="00A43134" w:rsidP="00A43134">
      <w:pPr>
        <w:pStyle w:val="NormalWeb"/>
        <w:numPr>
          <w:ilvl w:val="0"/>
          <w:numId w:val="1"/>
        </w:numPr>
        <w:spacing w:before="0" w:after="0"/>
        <w:rPr>
          <w:rFonts w:ascii="Garamond" w:hAnsi="Garamond"/>
          <w:u w:val="single"/>
        </w:rPr>
      </w:pPr>
      <w:r w:rsidRPr="006A4F68">
        <w:rPr>
          <w:rFonts w:ascii="Garamond" w:hAnsi="Garamond"/>
          <w:b/>
        </w:rPr>
        <w:t>Aquarius</w:t>
      </w:r>
      <w:r w:rsidRPr="006A4F68">
        <w:rPr>
          <w:rFonts w:ascii="Garamond" w:hAnsi="Garamond"/>
        </w:rPr>
        <w:t xml:space="preserve"> requests prior notification if other musicians or DJ’s are to use band equipment (speakers, wires, </w:t>
      </w:r>
      <w:r>
        <w:rPr>
          <w:rFonts w:ascii="Garamond" w:hAnsi="Garamond"/>
        </w:rPr>
        <w:t xml:space="preserve">microphones, </w:t>
      </w:r>
      <w:r w:rsidRPr="006A4F68">
        <w:rPr>
          <w:rFonts w:ascii="Garamond" w:hAnsi="Garamond"/>
        </w:rPr>
        <w:t xml:space="preserve">drums or electricity), in which case, user shall be liable for any damages to said equipment. Under no circumstances shall </w:t>
      </w:r>
      <w:r w:rsidRPr="006A4F68">
        <w:rPr>
          <w:rFonts w:ascii="Garamond" w:hAnsi="Garamond"/>
          <w:b/>
        </w:rPr>
        <w:t>Aquarius</w:t>
      </w:r>
      <w:r w:rsidRPr="006A4F68">
        <w:rPr>
          <w:rFonts w:ascii="Garamond" w:hAnsi="Garamond"/>
        </w:rPr>
        <w:t xml:space="preserve"> guitars, bass</w:t>
      </w:r>
      <w:r>
        <w:rPr>
          <w:rFonts w:ascii="Garamond" w:hAnsi="Garamond"/>
        </w:rPr>
        <w:t>es</w:t>
      </w:r>
      <w:r w:rsidRPr="006A4F68">
        <w:rPr>
          <w:rFonts w:ascii="Garamond" w:hAnsi="Garamond"/>
        </w:rPr>
        <w:t xml:space="preserve"> or keyboards be used by those other than the band without express permission. </w:t>
      </w:r>
    </w:p>
    <w:p w:rsidR="00A43134" w:rsidRDefault="00A43134" w:rsidP="00A43134">
      <w:pPr>
        <w:pStyle w:val="NormalWeb"/>
        <w:spacing w:before="0" w:after="0"/>
        <w:rPr>
          <w:rFonts w:ascii="Garamond" w:hAnsi="Garamond"/>
          <w:u w:val="single"/>
        </w:rPr>
      </w:pPr>
    </w:p>
    <w:p w:rsidR="00A43134" w:rsidRDefault="00A43134" w:rsidP="00A43134">
      <w:pPr>
        <w:rPr>
          <w:rFonts w:ascii="Garamond" w:hAnsi="Garamond"/>
          <w:u w:val="single"/>
        </w:rPr>
      </w:pPr>
    </w:p>
    <w:p w:rsidR="00A43134" w:rsidRDefault="00A43134" w:rsidP="00A43134">
      <w:pPr>
        <w:rPr>
          <w:rFonts w:ascii="Garamond" w:hAnsi="Garamond"/>
          <w:u w:val="single"/>
        </w:rPr>
      </w:pPr>
    </w:p>
    <w:p w:rsidR="00A43134" w:rsidRPr="008B41B0" w:rsidRDefault="00A43134" w:rsidP="00A43134"/>
    <w:p w:rsidR="00A43134" w:rsidRPr="004C6015" w:rsidRDefault="00A43134" w:rsidP="00A43134">
      <w:pPr>
        <w:pStyle w:val="NormalWeb"/>
        <w:ind w:left="1440" w:hanging="1440"/>
        <w:rPr>
          <w:rFonts w:ascii="Garamond" w:hAnsi="Garamond"/>
        </w:rPr>
      </w:pPr>
      <w:r w:rsidRPr="004C6015">
        <w:rPr>
          <w:rFonts w:ascii="Garamond" w:hAnsi="Garamond"/>
        </w:rPr>
        <w:t xml:space="preserve">________________________________ </w:t>
      </w:r>
      <w:r w:rsidRPr="004C6015">
        <w:rPr>
          <w:rFonts w:ascii="Garamond" w:hAnsi="Garamond"/>
        </w:rPr>
        <w:tab/>
      </w:r>
      <w:r w:rsidRPr="004C6015">
        <w:rPr>
          <w:rFonts w:ascii="Garamond" w:hAnsi="Garamond"/>
        </w:rPr>
        <w:tab/>
        <w:t xml:space="preserve">         _______________________________ </w:t>
      </w:r>
      <w:r w:rsidRPr="004C6015">
        <w:rPr>
          <w:rFonts w:ascii="Garamond" w:hAnsi="Garamond"/>
          <w:highlight w:val="yellow"/>
        </w:rPr>
        <w:t xml:space="preserve">  </w:t>
      </w:r>
    </w:p>
    <w:p w:rsidR="00A43134" w:rsidRDefault="00A43134" w:rsidP="00A43134">
      <w:pPr>
        <w:rPr>
          <w:rFonts w:ascii="Times" w:hAnsi="Times"/>
        </w:rPr>
      </w:pPr>
      <w:r>
        <w:rPr>
          <w:rFonts w:ascii="Garamond" w:hAnsi="Garamond"/>
        </w:rPr>
        <w:t xml:space="preserve"> </w:t>
      </w:r>
      <w:r w:rsidRPr="00807CA5">
        <w:rPr>
          <w:rFonts w:ascii="Garamond" w:hAnsi="Garamond"/>
          <w:highlight w:val="cyan"/>
        </w:rPr>
        <w:t>Buyers Signature</w:t>
      </w:r>
      <w:r w:rsidRPr="004C6015">
        <w:rPr>
          <w:rFonts w:ascii="Garamond" w:hAnsi="Garamond"/>
        </w:rPr>
        <w:tab/>
      </w:r>
      <w:r w:rsidRPr="004C6015">
        <w:rPr>
          <w:rFonts w:ascii="Garamond" w:hAnsi="Garamond"/>
        </w:rPr>
        <w:tab/>
      </w:r>
      <w:r>
        <w:rPr>
          <w:rFonts w:ascii="Garamond" w:hAnsi="Garamond"/>
        </w:rPr>
        <w:t xml:space="preserve">     </w:t>
      </w:r>
      <w:r w:rsidRPr="008B41B0">
        <w:rPr>
          <w:rFonts w:ascii="Garamond" w:hAnsi="Garamond"/>
          <w:highlight w:val="cyan"/>
        </w:rPr>
        <w:t>Date</w:t>
      </w:r>
      <w:r>
        <w:rPr>
          <w:rFonts w:ascii="Garamond" w:hAnsi="Garamond"/>
        </w:rPr>
        <w:tab/>
      </w:r>
      <w:r>
        <w:rPr>
          <w:rFonts w:ascii="Garamond" w:hAnsi="Garamond"/>
        </w:rPr>
        <w:tab/>
        <w:t xml:space="preserve">      </w:t>
      </w:r>
      <w:r w:rsidRPr="00807CA5">
        <w:rPr>
          <w:rFonts w:ascii="Garamond" w:hAnsi="Garamond"/>
          <w:highlight w:val="cyan"/>
        </w:rPr>
        <w:t>Artist or Artis</w:t>
      </w:r>
      <w:r w:rsidRPr="00807CA5">
        <w:rPr>
          <w:rFonts w:ascii="Times" w:hAnsi="Times"/>
          <w:highlight w:val="cyan"/>
        </w:rPr>
        <w:t>t’s Rep Signature</w:t>
      </w:r>
      <w:r>
        <w:rPr>
          <w:rFonts w:ascii="Times" w:hAnsi="Times"/>
        </w:rPr>
        <w:t xml:space="preserve">        </w:t>
      </w:r>
      <w:r w:rsidRPr="003557B6">
        <w:rPr>
          <w:rFonts w:ascii="Times" w:hAnsi="Times"/>
          <w:highlight w:val="cyan"/>
        </w:rPr>
        <w:t>Date</w:t>
      </w:r>
    </w:p>
    <w:p w:rsidR="00A43134" w:rsidRDefault="00A43134" w:rsidP="00A43134">
      <w:pPr>
        <w:rPr>
          <w:rFonts w:ascii="Times" w:hAnsi="Times"/>
        </w:rPr>
      </w:pPr>
    </w:p>
    <w:p w:rsidR="00A43134" w:rsidRDefault="00A43134" w:rsidP="00A43134">
      <w:pPr>
        <w:rPr>
          <w:rFonts w:ascii="Times" w:hAnsi="Times"/>
        </w:rPr>
      </w:pPr>
      <w:r>
        <w:rPr>
          <w:rFonts w:ascii="Times" w:hAnsi="Times"/>
        </w:rPr>
        <w:t>_________________________________</w:t>
      </w:r>
      <w:r>
        <w:rPr>
          <w:rFonts w:ascii="Times" w:hAnsi="Times"/>
        </w:rPr>
        <w:tab/>
      </w:r>
      <w:r>
        <w:rPr>
          <w:rFonts w:ascii="Times" w:hAnsi="Times"/>
        </w:rPr>
        <w:tab/>
      </w:r>
      <w:r>
        <w:rPr>
          <w:rFonts w:ascii="Times" w:hAnsi="Times"/>
        </w:rPr>
        <w:tab/>
        <w:t xml:space="preserve">Bob </w:t>
      </w:r>
      <w:proofErr w:type="spellStart"/>
      <w:r>
        <w:rPr>
          <w:rFonts w:ascii="Times" w:hAnsi="Times"/>
        </w:rPr>
        <w:t>LeVine</w:t>
      </w:r>
      <w:proofErr w:type="spellEnd"/>
      <w:r>
        <w:rPr>
          <w:rFonts w:ascii="Times" w:hAnsi="Times"/>
        </w:rPr>
        <w:t xml:space="preserve"> Band Manager </w:t>
      </w:r>
      <w:r>
        <w:rPr>
          <w:rFonts w:ascii="Times" w:hAnsi="Times"/>
        </w:rPr>
        <w:tab/>
      </w:r>
    </w:p>
    <w:p w:rsidR="00A43134" w:rsidRDefault="00A43134" w:rsidP="00A43134">
      <w:pPr>
        <w:rPr>
          <w:rFonts w:ascii="Times" w:hAnsi="Times"/>
        </w:rPr>
      </w:pPr>
    </w:p>
    <w:p w:rsidR="00A43134" w:rsidRDefault="00A43134" w:rsidP="00A43134">
      <w:pPr>
        <w:ind w:left="5760"/>
        <w:rPr>
          <w:rFonts w:ascii="Times" w:hAnsi="Times"/>
        </w:rPr>
      </w:pPr>
      <w:r>
        <w:rPr>
          <w:rFonts w:ascii="Times" w:hAnsi="Times"/>
        </w:rPr>
        <w:t>17738 Devonshire St. #4</w:t>
      </w:r>
    </w:p>
    <w:p w:rsidR="00A43134" w:rsidRDefault="00A43134" w:rsidP="00A43134">
      <w:pPr>
        <w:ind w:left="5760"/>
        <w:rPr>
          <w:rFonts w:ascii="Times" w:hAnsi="Times"/>
        </w:rPr>
      </w:pPr>
      <w:r>
        <w:rPr>
          <w:rFonts w:ascii="Times" w:hAnsi="Times"/>
        </w:rPr>
        <w:t>Northridge, CA 91325</w:t>
      </w:r>
      <w:r>
        <w:rPr>
          <w:rFonts w:ascii="Times" w:hAnsi="Times"/>
        </w:rPr>
        <w:tab/>
      </w:r>
      <w:r>
        <w:rPr>
          <w:rFonts w:ascii="Times" w:hAnsi="Times"/>
        </w:rPr>
        <w:tab/>
      </w:r>
      <w:r>
        <w:rPr>
          <w:rFonts w:ascii="Times" w:hAnsi="Times"/>
        </w:rPr>
        <w:tab/>
      </w:r>
      <w:r>
        <w:rPr>
          <w:rFonts w:ascii="Times" w:hAnsi="Times"/>
        </w:rPr>
        <w:tab/>
      </w:r>
    </w:p>
    <w:p w:rsidR="00721B0D" w:rsidRDefault="00721B0D">
      <w:bookmarkStart w:id="0" w:name="_GoBack"/>
      <w:bookmarkEnd w:id="0"/>
    </w:p>
    <w:sectPr w:rsidR="0072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DDAD+Arial">
    <w:altName w:val="Arial"/>
    <w:panose1 w:val="00000000000000000000"/>
    <w:charset w:val="00"/>
    <w:family w:val="swiss"/>
    <w:notTrueType/>
    <w:pitch w:val="default"/>
    <w:sig w:usb0="03000000" w:usb1="00000000" w:usb2="00000000" w:usb3="00000000" w:csb0="00000001" w:csb1="00000000"/>
  </w:font>
  <w:font w:name="Big Caslon">
    <w:altName w:val="Bodoni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1268"/>
    <w:multiLevelType w:val="hybridMultilevel"/>
    <w:tmpl w:val="27680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34"/>
    <w:rsid w:val="00721B0D"/>
    <w:rsid w:val="00A4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F5CE-6CCA-4031-939D-87B4DAD4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34"/>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rsid w:val="00A43134"/>
    <w:pPr>
      <w:autoSpaceDE w:val="0"/>
      <w:autoSpaceDN w:val="0"/>
      <w:adjustRightInd w:val="0"/>
      <w:spacing w:before="100" w:after="100"/>
    </w:pPr>
    <w:rPr>
      <w:rFonts w:ascii="LADDAD+Arial" w:hAnsi="LADDAD+Arial"/>
    </w:rPr>
  </w:style>
  <w:style w:type="paragraph" w:styleId="ListParagraph">
    <w:name w:val="List Paragraph"/>
    <w:basedOn w:val="Normal"/>
    <w:uiPriority w:val="34"/>
    <w:qFormat/>
    <w:rsid w:val="00A4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rius68.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LEVINE</dc:creator>
  <cp:keywords/>
  <dc:description/>
  <cp:lastModifiedBy>ROBERT LEVINE</cp:lastModifiedBy>
  <cp:revision>1</cp:revision>
  <dcterms:created xsi:type="dcterms:W3CDTF">2019-04-04T21:58:00Z</dcterms:created>
  <dcterms:modified xsi:type="dcterms:W3CDTF">2019-04-04T21:59:00Z</dcterms:modified>
</cp:coreProperties>
</file>